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C61" w:rsidRPr="005C1638" w:rsidRDefault="00220092" w:rsidP="005C1638">
      <w:pPr>
        <w:jc w:val="center"/>
        <w:rPr>
          <w:b/>
        </w:rPr>
      </w:pPr>
      <w:r>
        <w:rPr>
          <w:b/>
        </w:rPr>
        <w:t>ANEXO F – CRITERIO DE EVALUACIÓN</w:t>
      </w:r>
    </w:p>
    <w:p w:rsidR="005C1638" w:rsidRDefault="005C1638"/>
    <w:p w:rsidR="005C1638" w:rsidRDefault="005C1638"/>
    <w:p w:rsidR="00220092" w:rsidRDefault="00220092" w:rsidP="00220092">
      <w:pPr>
        <w:ind w:firstLine="426"/>
      </w:pPr>
      <w:bookmarkStart w:id="0" w:name="_GoBack"/>
      <w:bookmarkEnd w:id="0"/>
      <w:r>
        <w:t>La OFERTA más conveniente y, por lo tanto, la ganadora, será aquella que obtenga el mayor PUNTAJE FINAL (PF). Dicho puntaje se define de la siguiente manera:</w:t>
      </w:r>
    </w:p>
    <w:p w:rsidR="00220092" w:rsidRDefault="00220092" w:rsidP="00220092">
      <w:pPr>
        <w:ind w:firstLine="426"/>
        <w:jc w:val="left"/>
      </w:pPr>
    </w:p>
    <w:p w:rsidR="00220092" w:rsidRPr="000D5E80" w:rsidRDefault="00220092" w:rsidP="00220092">
      <w:pPr>
        <w:ind w:firstLine="426"/>
        <w:jc w:val="left"/>
      </w:pPr>
      <m:oMathPara>
        <m:oMath>
          <m:r>
            <w:rPr>
              <w:rFonts w:ascii="Cambria Math" w:hAnsi="Cambria Math"/>
            </w:rPr>
            <m:t>PF=0.4 PT+0.6 PE</m:t>
          </m:r>
        </m:oMath>
      </m:oMathPara>
    </w:p>
    <w:p w:rsidR="00220092" w:rsidRPr="000D5E80" w:rsidRDefault="00220092" w:rsidP="00220092">
      <w:pPr>
        <w:ind w:firstLine="426"/>
        <w:jc w:val="left"/>
      </w:pPr>
    </w:p>
    <w:p w:rsidR="00220092" w:rsidRDefault="00220092" w:rsidP="00220092">
      <w:pPr>
        <w:ind w:firstLine="426"/>
        <w:jc w:val="left"/>
      </w:pPr>
      <w:r>
        <w:t>Donde:</w:t>
      </w:r>
    </w:p>
    <w:p w:rsidR="00220092" w:rsidRDefault="00220092" w:rsidP="00220092">
      <w:pPr>
        <w:ind w:firstLine="426"/>
        <w:jc w:val="left"/>
      </w:pPr>
      <w:r>
        <w:t>PT: Puntaje Técnico</w:t>
      </w:r>
    </w:p>
    <w:p w:rsidR="00220092" w:rsidRDefault="00220092" w:rsidP="00220092">
      <w:pPr>
        <w:ind w:firstLine="426"/>
        <w:jc w:val="left"/>
      </w:pPr>
      <w:r>
        <w:t>PE: Puntaje Económico</w:t>
      </w:r>
    </w:p>
    <w:p w:rsidR="00220092" w:rsidRDefault="00220092" w:rsidP="00220092">
      <w:pPr>
        <w:ind w:firstLine="426"/>
        <w:jc w:val="left"/>
      </w:pPr>
    </w:p>
    <w:p w:rsidR="00220092" w:rsidRPr="00142BC6" w:rsidRDefault="00220092" w:rsidP="00220092">
      <w:pPr>
        <w:ind w:firstLine="426"/>
        <w:jc w:val="left"/>
        <w:rPr>
          <w:b/>
          <w:u w:val="single"/>
        </w:rPr>
      </w:pPr>
      <w:r w:rsidRPr="00142BC6">
        <w:rPr>
          <w:b/>
          <w:u w:val="single"/>
        </w:rPr>
        <w:t>Puntaje Técnico (PT)</w:t>
      </w:r>
      <w:r w:rsidRPr="00142BC6">
        <w:rPr>
          <w:b/>
        </w:rPr>
        <w:t>:</w:t>
      </w:r>
    </w:p>
    <w:p w:rsidR="00220092" w:rsidRDefault="00220092" w:rsidP="00220092">
      <w:pPr>
        <w:ind w:firstLine="426"/>
        <w:jc w:val="left"/>
      </w:pPr>
    </w:p>
    <w:p w:rsidR="00220092" w:rsidRDefault="00220092" w:rsidP="00220092">
      <w:pPr>
        <w:ind w:firstLine="426"/>
      </w:pPr>
      <w:r>
        <w:t>La propuesta técnica será evaluada de la siguiente manera: se le asignará un puntaje teórico entre CERO (0) y CIEN (100), que quedará definido por el grado de entendimiento que el OFERENTE muestre sobre el proyecto licitado y los productos ofrecidos, teniéndose:</w:t>
      </w:r>
    </w:p>
    <w:p w:rsidR="00220092" w:rsidRDefault="00220092" w:rsidP="00220092">
      <w:pPr>
        <w:ind w:firstLine="426"/>
      </w:pPr>
    </w:p>
    <w:p w:rsidR="00220092" w:rsidRPr="000D5E80" w:rsidRDefault="00220092" w:rsidP="00220092">
      <w:pPr>
        <w:ind w:firstLine="426"/>
        <w:jc w:val="left"/>
      </w:pPr>
      <m:oMathPara>
        <m:oMath>
          <m:r>
            <w:rPr>
              <w:rFonts w:ascii="Cambria Math" w:hAnsi="Cambria Math"/>
            </w:rPr>
            <m:t>PT=0.20 PLA+0.70 PPT+0.10PDT</m:t>
          </m:r>
        </m:oMath>
      </m:oMathPara>
    </w:p>
    <w:p w:rsidR="00220092" w:rsidRDefault="00220092" w:rsidP="00220092">
      <w:pPr>
        <w:ind w:firstLine="426"/>
      </w:pPr>
    </w:p>
    <w:p w:rsidR="00220092" w:rsidRDefault="00220092" w:rsidP="00220092">
      <w:pPr>
        <w:ind w:firstLine="426"/>
        <w:jc w:val="left"/>
      </w:pPr>
      <w:r>
        <w:t>Donde:</w:t>
      </w:r>
    </w:p>
    <w:p w:rsidR="00220092" w:rsidRDefault="00220092" w:rsidP="00220092">
      <w:pPr>
        <w:ind w:firstLine="426"/>
        <w:jc w:val="left"/>
      </w:pPr>
      <w:r>
        <w:t>PLA: Puntaje Listado de Antecedentes</w:t>
      </w:r>
    </w:p>
    <w:p w:rsidR="00220092" w:rsidRDefault="00220092" w:rsidP="00220092">
      <w:pPr>
        <w:ind w:firstLine="426"/>
        <w:jc w:val="left"/>
      </w:pPr>
      <w:r>
        <w:t>PPT: Puntaje Propuesta Técnica</w:t>
      </w:r>
    </w:p>
    <w:p w:rsidR="00220092" w:rsidRDefault="00220092" w:rsidP="00220092">
      <w:pPr>
        <w:ind w:firstLine="426"/>
        <w:jc w:val="left"/>
      </w:pPr>
      <w:r>
        <w:t>PDT: Puntaje Documentación Técnica</w:t>
      </w:r>
    </w:p>
    <w:p w:rsidR="00220092" w:rsidRDefault="00220092" w:rsidP="00220092">
      <w:pPr>
        <w:ind w:firstLine="426"/>
      </w:pPr>
    </w:p>
    <w:p w:rsidR="00220092" w:rsidRPr="00142BC6" w:rsidRDefault="00220092" w:rsidP="00220092">
      <w:pPr>
        <w:ind w:firstLine="426"/>
        <w:rPr>
          <w:b/>
          <w:i/>
        </w:rPr>
      </w:pPr>
      <w:r w:rsidRPr="00142BC6">
        <w:rPr>
          <w:b/>
          <w:i/>
        </w:rPr>
        <w:t>Puntaje Listado de Antecedentes (PLA)</w:t>
      </w:r>
    </w:p>
    <w:p w:rsidR="00220092" w:rsidRDefault="00220092" w:rsidP="00220092">
      <w:pPr>
        <w:ind w:firstLine="426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66"/>
        <w:gridCol w:w="1928"/>
      </w:tblGrid>
      <w:tr w:rsidR="00220092" w:rsidRPr="00087D91" w:rsidTr="00D71285">
        <w:trPr>
          <w:jc w:val="center"/>
        </w:trPr>
        <w:tc>
          <w:tcPr>
            <w:tcW w:w="6941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CRITERIO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PUNTAJE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Trabajos de complejidad igual o superior al objeto de la contratación en obras de interiorismo de oficinas técnicas.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100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Trabajos de complejidad igual o superior al objeto de la contratación pero no en obras de interiorismo de oficinas técnicas.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80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Trabajos de menor complejidad técnica en obras de interiorismo de oficinas técnicas.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60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Opción 1) Trabajos de menor complejidad técnica.</w:t>
            </w:r>
          </w:p>
          <w:p w:rsidR="00220092" w:rsidRDefault="00220092" w:rsidP="00D71285">
            <w:pPr>
              <w:jc w:val="center"/>
            </w:pPr>
            <w:r>
              <w:t>Opción 2) No presenta antecedentes.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0</w:t>
            </w:r>
          </w:p>
        </w:tc>
      </w:tr>
    </w:tbl>
    <w:p w:rsidR="00220092" w:rsidRDefault="00220092" w:rsidP="00220092">
      <w:pPr>
        <w:ind w:firstLine="426"/>
      </w:pPr>
    </w:p>
    <w:p w:rsidR="00220092" w:rsidRDefault="00220092" w:rsidP="00220092">
      <w:pPr>
        <w:ind w:firstLine="426"/>
      </w:pPr>
      <w:r>
        <w:t>Se destaca que un PUNTAJE DE LISTADO DE ANTECEDENTES igual a CERO (0) implica que la OFERTA queda desestimada.</w:t>
      </w:r>
    </w:p>
    <w:p w:rsidR="00220092" w:rsidRDefault="00220092" w:rsidP="00220092">
      <w:pPr>
        <w:ind w:firstLine="426"/>
      </w:pPr>
    </w:p>
    <w:p w:rsidR="00220092" w:rsidRPr="00142BC6" w:rsidRDefault="00220092" w:rsidP="00220092">
      <w:pPr>
        <w:ind w:firstLine="426"/>
        <w:rPr>
          <w:b/>
          <w:i/>
        </w:rPr>
      </w:pPr>
      <w:r w:rsidRPr="00142BC6">
        <w:rPr>
          <w:b/>
          <w:i/>
        </w:rPr>
        <w:t>Puntaje Propuesta Técnica (PPT)</w:t>
      </w:r>
    </w:p>
    <w:p w:rsidR="00220092" w:rsidRDefault="00220092" w:rsidP="00220092">
      <w:pPr>
        <w:ind w:firstLine="426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67"/>
        <w:gridCol w:w="1927"/>
      </w:tblGrid>
      <w:tr w:rsidR="00220092" w:rsidRPr="00087D91" w:rsidTr="00D71285">
        <w:trPr>
          <w:jc w:val="center"/>
        </w:trPr>
        <w:tc>
          <w:tcPr>
            <w:tcW w:w="6941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CRITERIO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PUNTAJE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Tanto la Memoria Descriptiva como el Cronograma demuestran el entendimiento del OFERENTE del alcance de la provisión superando las expectativas.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100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Tanto la Memoria Descriptiva como el Cronograma demuestran un entendimiento aceptable del OFERENTE del alcance de la provisión.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80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 xml:space="preserve">La Memoria Descriptiva y/o el Cronograma demuestran un entendimiento parcial del alcance de la provisión. Los desvíos son consideradores menores y deberán ser corregidos durante el contrato. 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60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Opción 1) La Memoria Descriptiva demuestra el no entendimiento del alcance de la provisión.</w:t>
            </w:r>
          </w:p>
          <w:p w:rsidR="00220092" w:rsidRDefault="00220092" w:rsidP="00D71285">
            <w:pPr>
              <w:jc w:val="center"/>
            </w:pPr>
            <w:r>
              <w:lastRenderedPageBreak/>
              <w:t>Opción 2) El Cronograma posee un desvío importante por lo que demuestra un no entendimiento del alcance de la provisión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lastRenderedPageBreak/>
              <w:t>40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lastRenderedPageBreak/>
              <w:t>Opción 1) No presenta Memoria Descriptiva.</w:t>
            </w:r>
          </w:p>
          <w:p w:rsidR="00220092" w:rsidRDefault="00220092" w:rsidP="00D71285">
            <w:pPr>
              <w:jc w:val="center"/>
            </w:pPr>
            <w:r>
              <w:t>Opción 2) No presenta Cronograma.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0</w:t>
            </w:r>
          </w:p>
        </w:tc>
      </w:tr>
    </w:tbl>
    <w:p w:rsidR="00220092" w:rsidRDefault="00220092" w:rsidP="00220092">
      <w:pPr>
        <w:ind w:firstLine="426"/>
      </w:pPr>
    </w:p>
    <w:p w:rsidR="00220092" w:rsidRDefault="00220092" w:rsidP="00220092">
      <w:pPr>
        <w:ind w:firstLine="426"/>
      </w:pPr>
      <w:r>
        <w:t>Se destaca que un PUNTAJE DE PROPUESTA TÉCNICA igual a CUARENTA (40) o CERO (0) implica que la OFERTA queda desestimada.</w:t>
      </w:r>
    </w:p>
    <w:p w:rsidR="00220092" w:rsidRDefault="00220092" w:rsidP="00220092">
      <w:pPr>
        <w:ind w:firstLine="426"/>
      </w:pPr>
    </w:p>
    <w:p w:rsidR="00220092" w:rsidRPr="005B5A54" w:rsidRDefault="00220092" w:rsidP="00220092">
      <w:pPr>
        <w:ind w:firstLine="426"/>
        <w:rPr>
          <w:b/>
          <w:i/>
        </w:rPr>
      </w:pPr>
      <w:r w:rsidRPr="005B5A54">
        <w:rPr>
          <w:b/>
          <w:i/>
        </w:rPr>
        <w:t>Puntaje de Documentación Técnica (PDT)</w:t>
      </w:r>
    </w:p>
    <w:p w:rsidR="00220092" w:rsidRDefault="00220092" w:rsidP="00220092">
      <w:pPr>
        <w:ind w:firstLine="426"/>
        <w:jc w:val="left"/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6569"/>
        <w:gridCol w:w="1925"/>
      </w:tblGrid>
      <w:tr w:rsidR="00220092" w:rsidRPr="00087D91" w:rsidTr="00D71285">
        <w:trPr>
          <w:jc w:val="center"/>
        </w:trPr>
        <w:tc>
          <w:tcPr>
            <w:tcW w:w="6941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CRITERIO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220092" w:rsidRPr="00087D91" w:rsidRDefault="00220092" w:rsidP="00D71285">
            <w:pPr>
              <w:jc w:val="center"/>
              <w:rPr>
                <w:b/>
              </w:rPr>
            </w:pPr>
            <w:r w:rsidRPr="00087D91">
              <w:rPr>
                <w:b/>
              </w:rPr>
              <w:t>PUNTAJE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La totalidad de los productos superan las expectativas.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100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La totalidad de los productos cumplen la expectativa.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80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La mayoría de los productos cumplen la expectativa, los desvíos son menores y deberán ser corregidos durante el contrato.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60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El OFERENTE presenta fichas técnicas, muestras y/o fotografías pero los productos presentan desvíos inaceptables (calidad, terminaciones, funcionalidades).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40</w:t>
            </w:r>
          </w:p>
        </w:tc>
      </w:tr>
      <w:tr w:rsidR="00220092" w:rsidTr="00D71285">
        <w:trPr>
          <w:jc w:val="center"/>
        </w:trPr>
        <w:tc>
          <w:tcPr>
            <w:tcW w:w="6941" w:type="dxa"/>
            <w:vAlign w:val="center"/>
          </w:tcPr>
          <w:p w:rsidR="00220092" w:rsidRDefault="00220092" w:rsidP="00D71285">
            <w:pPr>
              <w:jc w:val="center"/>
            </w:pPr>
            <w:r>
              <w:t>No se presentan folletos, muestras y/o fotografías.</w:t>
            </w:r>
          </w:p>
        </w:tc>
        <w:tc>
          <w:tcPr>
            <w:tcW w:w="1985" w:type="dxa"/>
            <w:vAlign w:val="center"/>
          </w:tcPr>
          <w:p w:rsidR="00220092" w:rsidRDefault="00220092" w:rsidP="00D71285">
            <w:pPr>
              <w:jc w:val="center"/>
            </w:pPr>
            <w:r>
              <w:t>0</w:t>
            </w:r>
          </w:p>
        </w:tc>
      </w:tr>
    </w:tbl>
    <w:p w:rsidR="00220092" w:rsidRDefault="00220092" w:rsidP="00220092">
      <w:pPr>
        <w:ind w:firstLine="426"/>
        <w:jc w:val="left"/>
      </w:pPr>
    </w:p>
    <w:p w:rsidR="00220092" w:rsidRDefault="00220092" w:rsidP="00220092">
      <w:pPr>
        <w:ind w:firstLine="426"/>
      </w:pPr>
      <w:r>
        <w:t>Se destaca que un PUNTAJE DE DOCUMENTACIÓN TÉCNICA igual a CUARENTA (40) o CERO (0) implica que la OFERTA queda desestimada.</w:t>
      </w:r>
    </w:p>
    <w:p w:rsidR="00220092" w:rsidRDefault="00220092" w:rsidP="00220092">
      <w:pPr>
        <w:ind w:firstLine="426"/>
        <w:jc w:val="left"/>
      </w:pPr>
    </w:p>
    <w:p w:rsidR="00220092" w:rsidRPr="00C761AC" w:rsidRDefault="00220092" w:rsidP="00220092">
      <w:pPr>
        <w:ind w:firstLine="426"/>
        <w:jc w:val="left"/>
        <w:rPr>
          <w:b/>
        </w:rPr>
      </w:pPr>
      <w:r w:rsidRPr="00C761AC">
        <w:rPr>
          <w:b/>
          <w:u w:val="single"/>
        </w:rPr>
        <w:t>Puntaje Económico (PE)</w:t>
      </w:r>
      <w:r w:rsidRPr="00C761AC">
        <w:rPr>
          <w:b/>
        </w:rPr>
        <w:t>:</w:t>
      </w:r>
    </w:p>
    <w:p w:rsidR="00220092" w:rsidRDefault="00220092" w:rsidP="00220092">
      <w:pPr>
        <w:ind w:firstLine="426"/>
        <w:jc w:val="left"/>
      </w:pPr>
    </w:p>
    <w:p w:rsidR="00220092" w:rsidRDefault="00220092" w:rsidP="00220092">
      <w:pPr>
        <w:ind w:firstLine="426"/>
      </w:pPr>
      <w:r>
        <w:t>El puntaje máximo total asignado a la calificación de la oferta económica es de CIEN (100) puntos.</w:t>
      </w:r>
    </w:p>
    <w:p w:rsidR="00220092" w:rsidRDefault="00220092" w:rsidP="00220092">
      <w:pPr>
        <w:ind w:firstLine="426"/>
      </w:pPr>
      <w:r>
        <w:t>La oferta económica más baja obtendrá CIEN (100) puntos y las otras ofertas obtendrán un puntaje inversamente proporcional al monto de su oferta económica de acuerdo a la siguiente fórmula:</w:t>
      </w:r>
    </w:p>
    <w:p w:rsidR="00220092" w:rsidRDefault="00220092" w:rsidP="00220092">
      <w:pPr>
        <w:ind w:firstLine="426"/>
        <w:jc w:val="left"/>
      </w:pPr>
    </w:p>
    <w:p w:rsidR="00220092" w:rsidRPr="000D5E80" w:rsidRDefault="00220092" w:rsidP="00220092">
      <w:pPr>
        <w:ind w:firstLine="426"/>
        <w:jc w:val="left"/>
      </w:pPr>
      <m:oMathPara>
        <m:oMath>
          <m:r>
            <w:rPr>
              <w:rFonts w:ascii="Cambria Math" w:hAnsi="Cambria Math"/>
            </w:rPr>
            <m:t xml:space="preserve">PEi= 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OEmb ($)</m:t>
              </m:r>
            </m:num>
            <m:den>
              <m:r>
                <w:rPr>
                  <w:rFonts w:ascii="Cambria Math" w:hAnsi="Cambria Math"/>
                </w:rPr>
                <m:t>OEi ($)</m:t>
              </m:r>
            </m:den>
          </m:f>
          <m:r>
            <w:rPr>
              <w:rFonts w:ascii="Cambria Math" w:hAnsi="Cambria Math"/>
            </w:rPr>
            <m:t xml:space="preserve"> ×100</m:t>
          </m:r>
        </m:oMath>
      </m:oMathPara>
    </w:p>
    <w:p w:rsidR="00220092" w:rsidRDefault="00220092" w:rsidP="00220092">
      <w:pPr>
        <w:ind w:firstLine="426"/>
        <w:jc w:val="left"/>
      </w:pPr>
      <w:r>
        <w:t>Donde:</w:t>
      </w:r>
    </w:p>
    <w:p w:rsidR="00220092" w:rsidRDefault="00220092" w:rsidP="00220092">
      <w:pPr>
        <w:ind w:firstLine="426"/>
        <w:jc w:val="left"/>
      </w:pPr>
      <w:proofErr w:type="spellStart"/>
      <w:r>
        <w:t>OEmb</w:t>
      </w:r>
      <w:proofErr w:type="spellEnd"/>
      <w:r>
        <w:t>: Oferta económica más baja</w:t>
      </w:r>
    </w:p>
    <w:p w:rsidR="00220092" w:rsidRDefault="00220092" w:rsidP="00220092">
      <w:pPr>
        <w:ind w:firstLine="426"/>
        <w:jc w:val="left"/>
      </w:pPr>
      <w:proofErr w:type="spellStart"/>
      <w:r>
        <w:t>OEi</w:t>
      </w:r>
      <w:proofErr w:type="spellEnd"/>
      <w:r>
        <w:t>: Oferta económica del OFERENTE i</w:t>
      </w:r>
    </w:p>
    <w:p w:rsidR="00220092" w:rsidRDefault="00220092" w:rsidP="00220092">
      <w:pPr>
        <w:ind w:firstLine="426"/>
        <w:jc w:val="left"/>
      </w:pPr>
    </w:p>
    <w:p w:rsidR="005C1638" w:rsidRDefault="005C1638"/>
    <w:sectPr w:rsidR="005C16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F2F8C"/>
    <w:multiLevelType w:val="hybridMultilevel"/>
    <w:tmpl w:val="DCE278E8"/>
    <w:lvl w:ilvl="0" w:tplc="2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638"/>
    <w:rsid w:val="00220092"/>
    <w:rsid w:val="005C1638"/>
    <w:rsid w:val="00EC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1F2EB9"/>
  <w15:chartTrackingRefBased/>
  <w15:docId w15:val="{937F2F38-1E8B-4F5C-96C6-31FDC08E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638"/>
    <w:pPr>
      <w:keepLines/>
      <w:spacing w:after="0" w:line="240" w:lineRule="atLeast"/>
      <w:jc w:val="both"/>
    </w:pPr>
    <w:rPr>
      <w:rFonts w:ascii="Arial" w:eastAsia="Times New Roman" w:hAnsi="Arial" w:cs="Times New Roman"/>
      <w:szCs w:val="20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C1638"/>
    <w:pPr>
      <w:keepLines/>
      <w:spacing w:after="0" w:line="240" w:lineRule="atLeast"/>
      <w:jc w:val="both"/>
    </w:pPr>
    <w:rPr>
      <w:rFonts w:ascii="Times New Roman" w:eastAsia="Times New Roman" w:hAnsi="Times New Roman" w:cs="Times New Roman"/>
      <w:sz w:val="20"/>
      <w:szCs w:val="20"/>
      <w:lang w:eastAsia="es-A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C1638"/>
    <w:pPr>
      <w:ind w:left="708"/>
    </w:pPr>
  </w:style>
  <w:style w:type="paragraph" w:styleId="Descripcin">
    <w:name w:val="caption"/>
    <w:basedOn w:val="Normal"/>
    <w:next w:val="Normal"/>
    <w:unhideWhenUsed/>
    <w:qFormat/>
    <w:rsid w:val="005C1638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512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 MIRANDA</dc:creator>
  <cp:keywords/>
  <dc:description/>
  <cp:lastModifiedBy>Nilda MIRANDA</cp:lastModifiedBy>
  <cp:revision>2</cp:revision>
  <dcterms:created xsi:type="dcterms:W3CDTF">2023-08-15T14:09:00Z</dcterms:created>
  <dcterms:modified xsi:type="dcterms:W3CDTF">2023-08-15T14:41:00Z</dcterms:modified>
</cp:coreProperties>
</file>